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E1F1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62F2">
            <w:pPr>
              <w:pStyle w:val="ConsPlusTitlePag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Пензенской обл. от 23.05.2018 N 288-пП</w:t>
            </w:r>
            <w:r>
              <w:rPr>
                <w:sz w:val="22"/>
                <w:szCs w:val="22"/>
              </w:rPr>
              <w:br/>
              <w:t>(ред. от 09.09.2019)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"О некоторых вопросах выездного обслуживания заявителей многофункциональными центрами предоставления государственных и муниципальных услуг, осуществляющими деятельность на территории Пензенской области"</w:t>
            </w:r>
            <w:r>
              <w:rPr>
                <w:sz w:val="22"/>
                <w:szCs w:val="22"/>
              </w:rPr>
              <w:br/>
              <w:t>(вместе с "Порядком исчисления платы за выезд работни</w:t>
            </w:r>
            <w:r>
              <w:rPr>
                <w:sz w:val="22"/>
                <w:szCs w:val="22"/>
              </w:rPr>
              <w:t>ка многофункционального центра предоставления государственных и муниципальных услуг, осуществляющего деятельность на территории Пензенской области, к заявителю для приема заявлений и документов, необходимых для оказания государственных, муниципальных и ины</w:t>
            </w:r>
            <w:r>
              <w:rPr>
                <w:sz w:val="22"/>
                <w:szCs w:val="22"/>
              </w:rPr>
              <w:t xml:space="preserve">х услуг, предоставление которых организовано на базе соответствующего многофункционального центра, а также доставку результатов предоставления данных услуг", "Перечнем категорий граждан, для которых организация выезда работника многофункционального центра </w:t>
            </w:r>
            <w:r>
              <w:rPr>
                <w:sz w:val="22"/>
                <w:szCs w:val="22"/>
              </w:rPr>
              <w:t>предоставления государственных и муниципальных услуг, осуществляющего деятельность на территории Пензенской области, осуществляется бесплатно")</w:t>
            </w:r>
            <w:r>
              <w:rPr>
                <w:sz w:val="22"/>
                <w:szCs w:val="22"/>
              </w:rPr>
              <w:br/>
              <w:t>(с изм. и доп., вступившими в силу с 01.07.2020)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62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6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62F2">
      <w:pPr>
        <w:pStyle w:val="ConsPlusNormal"/>
        <w:jc w:val="both"/>
        <w:outlineLvl w:val="0"/>
      </w:pPr>
    </w:p>
    <w:p w:rsidR="00000000" w:rsidRDefault="00E262F2">
      <w:pPr>
        <w:pStyle w:val="ConsPlusTitle"/>
        <w:jc w:val="center"/>
        <w:outlineLvl w:val="0"/>
      </w:pPr>
      <w:r>
        <w:t>ПРАВИТЕЛЬСТВО ПЕНЗЕНСКОЙ ОБЛАСТИ</w:t>
      </w:r>
    </w:p>
    <w:p w:rsidR="00000000" w:rsidRDefault="00E262F2">
      <w:pPr>
        <w:pStyle w:val="ConsPlusTitle"/>
        <w:jc w:val="center"/>
      </w:pPr>
    </w:p>
    <w:p w:rsidR="00000000" w:rsidRDefault="00E262F2">
      <w:pPr>
        <w:pStyle w:val="ConsPlusTitle"/>
        <w:jc w:val="center"/>
      </w:pPr>
      <w:r>
        <w:t>ПОСТАНОВЛЕНИЕ</w:t>
      </w:r>
    </w:p>
    <w:p w:rsidR="00000000" w:rsidRDefault="00E262F2">
      <w:pPr>
        <w:pStyle w:val="ConsPlusTitle"/>
        <w:jc w:val="center"/>
      </w:pPr>
      <w:r>
        <w:t>от 23 мая 2018 г. N 288-пП</w:t>
      </w:r>
    </w:p>
    <w:p w:rsidR="00000000" w:rsidRDefault="00E262F2">
      <w:pPr>
        <w:pStyle w:val="ConsPlusTitle"/>
        <w:jc w:val="center"/>
      </w:pPr>
    </w:p>
    <w:p w:rsidR="00000000" w:rsidRDefault="00E262F2">
      <w:pPr>
        <w:pStyle w:val="ConsPlusTitle"/>
        <w:jc w:val="center"/>
      </w:pPr>
      <w:r>
        <w:t>О НЕКОТОРЫХ ВОПРОСАХ ВЫЕЗДНОГО ОБСЛУЖИВАНИЯ ЗАЯВИТЕЛЕЙ</w:t>
      </w:r>
    </w:p>
    <w:p w:rsidR="00000000" w:rsidRDefault="00E262F2">
      <w:pPr>
        <w:pStyle w:val="ConsPlusTitle"/>
        <w:jc w:val="center"/>
      </w:pPr>
      <w:r>
        <w:t>МНОГОФУНКЦИОНАЛЬНЫМИ ЦЕНТРАМИ ПРЕДОСТАВЛЕНИЯ ГОСУДАРСТВЕННЫХ</w:t>
      </w:r>
    </w:p>
    <w:p w:rsidR="00000000" w:rsidRDefault="00E262F2">
      <w:pPr>
        <w:pStyle w:val="ConsPlusTitle"/>
        <w:jc w:val="center"/>
      </w:pPr>
      <w:r>
        <w:t>И МУНИЦИПАЛЬНЫХ УСЛУГ, ОСУЩЕСТВЛЯЮЩИМИ ДЕЯТЕЛЬНОСТЬ</w:t>
      </w:r>
    </w:p>
    <w:p w:rsidR="00000000" w:rsidRDefault="00E262F2">
      <w:pPr>
        <w:pStyle w:val="ConsPlusTitle"/>
        <w:jc w:val="center"/>
      </w:pPr>
      <w:r>
        <w:t>НА ТЕРРИТОРИИ ПЕНЗЕНСКОЙ ОБЛАСТИ</w:t>
      </w:r>
    </w:p>
    <w:p w:rsidR="00000000" w:rsidRDefault="00E262F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62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262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Пензенской обл. от 24.07.2018 </w:t>
            </w:r>
            <w:hyperlink r:id="rId9" w:history="1">
              <w:r>
                <w:rPr>
                  <w:color w:val="0000FF"/>
                </w:rPr>
                <w:t>N 373-пП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E262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09.09.2019 </w:t>
            </w:r>
            <w:hyperlink r:id="rId10" w:history="1">
              <w:r>
                <w:rPr>
                  <w:color w:val="0000FF"/>
                </w:rPr>
                <w:t>N 534-пП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 xml:space="preserve">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</w:t>
      </w:r>
      <w:r>
        <w:t xml:space="preserve">редоставления государственных и муниципальных услуг" (с последующими изменениями),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</w:t>
      </w:r>
      <w:r>
        <w:t>бласти" (с последующими изменениями), Правительство Пензенской области постановляет: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 xml:space="preserve">1.1.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исчисления платы за выезд работника многофункционального центра предоставления государственных и </w:t>
      </w:r>
      <w:r>
        <w:t>муниципальных услуг, осуществляющего деятельность на территории Пензенской области, к заявителю для приема заявлений и документов, необходимых для оказания государственных, муниципальных и иных услуг, предоставление которых организовано на базе соответству</w:t>
      </w:r>
      <w:r>
        <w:t>ющего многофункционального центра, а также доставку результатов предоставления данных услуг.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 xml:space="preserve">1.2. </w:t>
      </w:r>
      <w:hyperlink w:anchor="Par111" w:tooltip="ПЕРЕЧЕНЬ" w:history="1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</w:t>
      </w:r>
      <w:r>
        <w:t>венных и муниципальных услуг, осуществляющего деятельность на территории Пензенской области, осуществляется бесплатно (далее - Перечень).</w:t>
      </w:r>
    </w:p>
    <w:p w:rsidR="00000000" w:rsidRDefault="00E262F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Пензенской обл. от 09.09.2019 N 534-пП)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 xml:space="preserve">- работник многофункционального центра принимает решение о праве на бесплатное выездное обслуживание граждан, определенных </w:t>
      </w:r>
      <w:hyperlink w:anchor="Par117" w:tooltip="1. Инвалиды I и II группы." w:history="1">
        <w:r>
          <w:rPr>
            <w:color w:val="0000FF"/>
          </w:rPr>
          <w:t>пунктом 1</w:t>
        </w:r>
      </w:hyperlink>
      <w:r>
        <w:t xml:space="preserve"> Перечня, на основании сведений об инвалидности, содержащихся в федеральном реестре инвалидов, полученных посредством системы межведомственного электронного взаимодействия, а в случае отсутствия соответствующих сведений в федеральном р</w:t>
      </w:r>
      <w:r>
        <w:t>еестре инвалидов на основании представленных гражданином документов;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 xml:space="preserve">- граждане, определенные </w:t>
      </w:r>
      <w:hyperlink w:anchor="Par118" w:tooltip="2. Законные представители инвалидов I и II группы.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9" w:tooltip="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." w:history="1">
        <w:r>
          <w:rPr>
            <w:color w:val="0000FF"/>
          </w:rPr>
          <w:t>3</w:t>
        </w:r>
      </w:hyperlink>
      <w:r>
        <w:t xml:space="preserve"> Перечня, обязаны предъявить работнику многофункционального центра предоставления государственных и муниципальных услуг, </w:t>
      </w:r>
      <w:r>
        <w:lastRenderedPageBreak/>
        <w:t>осуществляющего дея</w:t>
      </w:r>
      <w:r>
        <w:t>тельность на территории Пензенской области (далее - многофункциональный центр), документ, подтверждающий право на бесплатное выездное обслуживание.</w:t>
      </w:r>
    </w:p>
    <w:p w:rsidR="00000000" w:rsidRDefault="00E262F2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09.09.2019 N 534-пП)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</w:t>
      </w:r>
      <w:r>
        <w:t xml:space="preserve">0.09.2014 N 674-пП "О некоторых вопросах выездного обслуживания заявителей многофункциональными центрами предоставления государственных и муниципальных услуг, осуществляющими деятельность на территории Пензенской области, функции и полномочия учредителя в </w:t>
      </w:r>
      <w:r>
        <w:t>отношении которых осуществляются исполнительными органами государственной власти Пензенской области".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</w:t>
      </w:r>
      <w:r>
        <w:t>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</w:t>
      </w:r>
      <w:r>
        <w:t>бласти, координирующего вопросы социально-экономического развития территории.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right"/>
      </w:pPr>
      <w:r>
        <w:t>Исполняющий обязанности</w:t>
      </w:r>
    </w:p>
    <w:p w:rsidR="00000000" w:rsidRDefault="00E262F2">
      <w:pPr>
        <w:pStyle w:val="ConsPlusNormal"/>
        <w:jc w:val="right"/>
      </w:pPr>
      <w:r>
        <w:t>Губернатора Пензенской области</w:t>
      </w:r>
    </w:p>
    <w:p w:rsidR="00000000" w:rsidRDefault="00E262F2">
      <w:pPr>
        <w:pStyle w:val="ConsPlusNormal"/>
        <w:jc w:val="right"/>
      </w:pPr>
      <w:r>
        <w:t>Н.П.СИМОНОВ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right"/>
        <w:outlineLvl w:val="0"/>
      </w:pPr>
      <w:r>
        <w:t>Утвержден</w:t>
      </w:r>
    </w:p>
    <w:p w:rsidR="00000000" w:rsidRDefault="00E262F2">
      <w:pPr>
        <w:pStyle w:val="ConsPlusNormal"/>
        <w:jc w:val="right"/>
      </w:pPr>
      <w:r>
        <w:t>постановлением</w:t>
      </w:r>
    </w:p>
    <w:p w:rsidR="00000000" w:rsidRDefault="00E262F2">
      <w:pPr>
        <w:pStyle w:val="ConsPlusNormal"/>
        <w:jc w:val="right"/>
      </w:pPr>
      <w:r>
        <w:t>Правительства Пензенской области</w:t>
      </w:r>
    </w:p>
    <w:p w:rsidR="00000000" w:rsidRDefault="00E262F2">
      <w:pPr>
        <w:pStyle w:val="ConsPlusNormal"/>
        <w:jc w:val="right"/>
      </w:pPr>
      <w:r>
        <w:t>от 23 мая 2018 г. N 288-пП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Title"/>
        <w:jc w:val="center"/>
      </w:pPr>
      <w:bookmarkStart w:id="0" w:name="Par40"/>
      <w:bookmarkEnd w:id="0"/>
      <w:r>
        <w:t>ПОРЯДОК</w:t>
      </w:r>
    </w:p>
    <w:p w:rsidR="00000000" w:rsidRDefault="00E262F2">
      <w:pPr>
        <w:pStyle w:val="ConsPlusTitle"/>
        <w:jc w:val="center"/>
      </w:pPr>
      <w:r>
        <w:t>ИСЧИСЛЕНИЯ ПЛАТЫ ЗА ВЫЕЗД РАБОТНИКА МНОГОФУНКЦИОНАЛЬНОГО</w:t>
      </w:r>
    </w:p>
    <w:p w:rsidR="00000000" w:rsidRDefault="00E262F2">
      <w:pPr>
        <w:pStyle w:val="ConsPlusTitle"/>
        <w:jc w:val="center"/>
      </w:pPr>
      <w:r>
        <w:t>ЦЕНТРА ПРЕДОСТАВЛЕНИЯ ГОСУДАРСТВЕННЫХ И МУНИЦИПАЛЬНЫХ УСЛУГ,</w:t>
      </w:r>
    </w:p>
    <w:p w:rsidR="00000000" w:rsidRDefault="00E262F2">
      <w:pPr>
        <w:pStyle w:val="ConsPlusTitle"/>
        <w:jc w:val="center"/>
      </w:pPr>
      <w:r>
        <w:t>ОСУЩЕСТВЛЯЮЩЕГО ДЕЯТЕЛЬНОСТЬ НА ТЕРРИТОРИИ ПЕНЗЕНСКОЙ</w:t>
      </w:r>
    </w:p>
    <w:p w:rsidR="00000000" w:rsidRDefault="00E262F2">
      <w:pPr>
        <w:pStyle w:val="ConsPlusTitle"/>
        <w:jc w:val="center"/>
      </w:pPr>
      <w:r>
        <w:t>ОБЛАСТИ, К ЗАЯВИТЕЛЮ ДЛЯ ПРИЕМА ЗАЯВЛЕНИЙ И ДОКУМЕНТОВ,</w:t>
      </w:r>
    </w:p>
    <w:p w:rsidR="00000000" w:rsidRDefault="00E262F2">
      <w:pPr>
        <w:pStyle w:val="ConsPlusTitle"/>
        <w:jc w:val="center"/>
      </w:pPr>
      <w:r>
        <w:t>НЕОБХОДИМЫХ ДЛЯ ОКАЗАНИЯ ГОС</w:t>
      </w:r>
      <w:r>
        <w:t>УДАРСТВЕННЫХ, МУНИЦИПАЛЬНЫХ</w:t>
      </w:r>
    </w:p>
    <w:p w:rsidR="00000000" w:rsidRDefault="00E262F2">
      <w:pPr>
        <w:pStyle w:val="ConsPlusTitle"/>
        <w:jc w:val="center"/>
      </w:pPr>
      <w:r>
        <w:t>И ИНЫХ УСЛУГ, ПРЕДОСТАВЛЕНИЕ КОТОРЫХ ОРГАНИЗОВАНО НА БАЗЕ</w:t>
      </w:r>
    </w:p>
    <w:p w:rsidR="00000000" w:rsidRDefault="00E262F2">
      <w:pPr>
        <w:pStyle w:val="ConsPlusTitle"/>
        <w:jc w:val="center"/>
      </w:pPr>
      <w:r>
        <w:t>СООТВЕТСТВУЮЩЕГО МНОГОФУНКЦИОНАЛЬНОГО ЦЕНТРА, А ТАКЖЕ</w:t>
      </w:r>
    </w:p>
    <w:p w:rsidR="00000000" w:rsidRDefault="00E262F2">
      <w:pPr>
        <w:pStyle w:val="ConsPlusTitle"/>
        <w:jc w:val="center"/>
      </w:pPr>
      <w:r>
        <w:t>ДОСТАВКУ РЕЗУЛЬТАТОВ ПРЕДОСТАВЛЕНИЯ ДАННЫХ УСЛУГ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1. Настоящий Порядок устанавливает правила исчисления платы за вые</w:t>
      </w:r>
      <w:r>
        <w:t xml:space="preserve">зд работника многофункционального центра предоставления государственных и муниципальных услуг, осуществляющего деятельность на территории Пензенской области (далее - </w:t>
      </w:r>
      <w:r>
        <w:lastRenderedPageBreak/>
        <w:t>многофункциональный центр), к заявителю для приема заявлений и документов, необходимых для</w:t>
      </w:r>
      <w:r>
        <w:t xml:space="preserve"> оказания государственных, муниципальных и иных услуг, предоставление которых организовано на базе данного многофункционального центра, а также доставку результатов предоставления данных услуг (далее - предоставление услуги).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2. Размер платы за предоставле</w:t>
      </w:r>
      <w:r>
        <w:t>ние услуги определяется на основе расчета экономически обоснованных затрат материальных и трудовых ресурсов.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3. При определении размера платы рассматриваются затраты, непосредственно связанные с предоставлением услуги.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4. К затратам, непосредственно связан</w:t>
      </w:r>
      <w:r>
        <w:t>ным с предоставлением услуги, относятся: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а) затраты на персонал, непосредственно участвующий в процессе предоставления услуги (основной персонал);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б) материальные запасы, полностью потребляемые в процессе предоставления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в) затраты (амортизация) оборудования, используемого в процессе предоставления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г) накладные затраты, относимые на стоимость услуги.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5. При определении размера платы за предоставление услуги используется метод прямого счета, исходя из которого стоим</w:t>
      </w:r>
      <w:r>
        <w:t>ость услуги рассчитывается по формуле: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усл</w:t>
      </w:r>
      <w:r>
        <w:t xml:space="preserve"> = З</w:t>
      </w:r>
      <w:r>
        <w:rPr>
          <w:vertAlign w:val="subscript"/>
        </w:rPr>
        <w:t>оп</w:t>
      </w:r>
      <w:r>
        <w:t xml:space="preserve"> + З</w:t>
      </w:r>
      <w:r>
        <w:rPr>
          <w:vertAlign w:val="subscript"/>
        </w:rPr>
        <w:t>мз</w:t>
      </w:r>
      <w:r>
        <w:t xml:space="preserve"> + А + З</w:t>
      </w:r>
      <w:r>
        <w:rPr>
          <w:vertAlign w:val="subscript"/>
        </w:rPr>
        <w:t>н</w:t>
      </w:r>
      <w:r>
        <w:t>, где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усл</w:t>
      </w:r>
      <w:r>
        <w:t xml:space="preserve"> - размер платы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- затраты на основной персонал, непосредственно принимающий участие в предоставлении услуги (далее - основной персонал);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мз</w:t>
      </w:r>
      <w:r>
        <w:t xml:space="preserve"> - затраты на приобретение м</w:t>
      </w:r>
      <w:r>
        <w:t>атериальных запасов, потребляемых в процессе предоставления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А - сумма начисленной амортизации оборудования, используемого при предоставлении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н</w:t>
      </w:r>
      <w:r>
        <w:t xml:space="preserve"> - накладные затраты, относимые на стоимость услуги.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5.1. Затраты на основной персонал рассчитыва</w:t>
      </w:r>
      <w:r>
        <w:t>ются по формуле: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= SUM Т</w:t>
      </w:r>
      <w:r>
        <w:rPr>
          <w:vertAlign w:val="subscript"/>
        </w:rPr>
        <w:t>ч</w:t>
      </w:r>
      <w:r>
        <w:t xml:space="preserve"> x О, где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- затраты на основной персонал;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Т</w:t>
      </w:r>
      <w:r>
        <w:rPr>
          <w:vertAlign w:val="subscript"/>
        </w:rPr>
        <w:t>ч</w:t>
      </w:r>
      <w:r>
        <w:t xml:space="preserve"> - норма рабочего времени, затрачиваемого основным персоналом на предоставление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lastRenderedPageBreak/>
        <w:t>О - стоимость единицы рабочего времени основного персонала, согласно штатному расписанию,</w:t>
      </w:r>
      <w:r>
        <w:t xml:space="preserve"> включая начисления на выплаты по оплате труда.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Данный расчет проводится по каждой штатной единице многофункционального центра, непосредственно принимающей участие в предоставлении услуги.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5.2. Затраты на приобретение материальных запасов, потребляемых в п</w:t>
      </w:r>
      <w:r>
        <w:t>роцессе предоставления услуги, включают в себя затраты на горюче-смазочные материалы, затраты на приобретение расходных материалов и затраты на инвентарь.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Затраты на приобретение материальных запасов по формуле: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МЗ</w:t>
      </w:r>
      <w:r>
        <w:t xml:space="preserve"> = SUM М x Ц, где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МЗ</w:t>
      </w:r>
      <w:r>
        <w:t xml:space="preserve"> - затраты на прио</w:t>
      </w:r>
      <w:r>
        <w:t>бретение материальных запасов, потребляемых в процессе предоставления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М - материальные запасы определенного вида;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Ц - средняя цена приобретаемых материальных запасов определенного вида.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5.3. Сумма начисленной амортизации оборудования, используемого при предоставлении услуги, определяется исходя из балансовой стоимости оборудования, годовой нормы его износа, нормы времени работы оборудования и времени работы оборудования в процессе предост</w:t>
      </w:r>
      <w:r>
        <w:t>авления услуги.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5.4. Объем накладных затрат рассчитывается по формуле: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</w:t>
      </w:r>
      <w:r>
        <w:t xml:space="preserve"> = З</w:t>
      </w:r>
      <w:r>
        <w:rPr>
          <w:vertAlign w:val="subscript"/>
        </w:rPr>
        <w:t>оп</w:t>
      </w:r>
      <w:r>
        <w:t xml:space="preserve"> x К</w:t>
      </w:r>
      <w:r>
        <w:rPr>
          <w:vertAlign w:val="subscript"/>
        </w:rPr>
        <w:t>н</w:t>
      </w:r>
      <w:r>
        <w:t>, где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</w:t>
      </w:r>
      <w:r>
        <w:t xml:space="preserve"> - накладные затраты, относимые на стоимость услуги;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- затраты на основной персонал;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коэффициент накладных затрат, отражающий нагрузку на основной персон</w:t>
      </w:r>
      <w:r>
        <w:t>ал со стороны затрат, не участвующих непосредственно в предоставлении услуги.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Коэффициент накладных затрат рассчитывается по формуле:</w:t>
      </w:r>
    </w:p>
    <w:p w:rsidR="00000000" w:rsidRDefault="00E262F2">
      <w:pPr>
        <w:pStyle w:val="ConsPlusNormal"/>
        <w:jc w:val="both"/>
      </w:pPr>
    </w:p>
    <w:p w:rsidR="00000000" w:rsidRDefault="00EE1F11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2162175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ауп</w:t>
      </w:r>
      <w:r>
        <w:t xml:space="preserve"> - фактические затраты на оплату труда административно-управленческого персонала;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охн</w:t>
      </w:r>
      <w:r>
        <w:t xml:space="preserve"> - фактические общехозяйственные затраты, пошлины и иные обязательные платежи;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аохн</w:t>
      </w:r>
      <w:r>
        <w:t xml:space="preserve"> - сумма амортизации имущества общехозяйственного назначения;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lastRenderedPageBreak/>
        <w:t>Ф - суммарный фонд оплат</w:t>
      </w:r>
      <w:r>
        <w:t>ы труда всего основного персонала.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6. Размер платы утверждается исполнительным органом государственной власти (органами местного самоуправления муниципальных образований) Пензенской области, которые осуществляют функции и полномочия учредителя многофункцио</w:t>
      </w:r>
      <w:r>
        <w:t>нального центра.</w:t>
      </w:r>
    </w:p>
    <w:p w:rsidR="00000000" w:rsidRDefault="00E262F2">
      <w:pPr>
        <w:pStyle w:val="ConsPlusNormal"/>
        <w:spacing w:before="240"/>
        <w:ind w:firstLine="540"/>
        <w:jc w:val="both"/>
      </w:pPr>
      <w:r>
        <w:t>7. Решение о пересмотре размера платы принимается руководителем исполнительного органа государственной власти (органа местного самоуправления муниципального образования) Пензенской области, осуществляющим функции и полномочия учредителя мн</w:t>
      </w:r>
      <w:r>
        <w:t>огофункционального центра, на основании предложений руководителя соответствующего многофункционального центра, содержащих расчет - обоснование нового размера платы.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right"/>
        <w:outlineLvl w:val="0"/>
      </w:pPr>
      <w:r>
        <w:t>Утвержден</w:t>
      </w:r>
    </w:p>
    <w:p w:rsidR="00000000" w:rsidRDefault="00E262F2">
      <w:pPr>
        <w:pStyle w:val="ConsPlusNormal"/>
        <w:jc w:val="right"/>
      </w:pPr>
      <w:r>
        <w:t>постановлением</w:t>
      </w:r>
    </w:p>
    <w:p w:rsidR="00000000" w:rsidRDefault="00E262F2">
      <w:pPr>
        <w:pStyle w:val="ConsPlusNormal"/>
        <w:jc w:val="right"/>
      </w:pPr>
      <w:r>
        <w:t>Правительства Пензенской области</w:t>
      </w:r>
    </w:p>
    <w:p w:rsidR="00000000" w:rsidRDefault="00E262F2">
      <w:pPr>
        <w:pStyle w:val="ConsPlusNormal"/>
        <w:jc w:val="right"/>
      </w:pPr>
      <w:r>
        <w:t>от 23 мая 2018 г. N 288-пП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Title"/>
        <w:jc w:val="center"/>
      </w:pPr>
      <w:bookmarkStart w:id="1" w:name="Par111"/>
      <w:bookmarkEnd w:id="1"/>
      <w:r>
        <w:t>ПЕРЕЧЕНЬ</w:t>
      </w:r>
    </w:p>
    <w:p w:rsidR="00000000" w:rsidRDefault="00E262F2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000000" w:rsidRDefault="00E262F2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000000" w:rsidRDefault="00E262F2">
      <w:pPr>
        <w:pStyle w:val="ConsPlusTitle"/>
        <w:jc w:val="center"/>
      </w:pPr>
      <w:r>
        <w:t>И МУНИЦИПАЛЬНЫХ УСЛУГ, ОСУЩЕСТВЛЯЮЩЕГО ДЕЯТЕЛЬНОСТЬ</w:t>
      </w:r>
    </w:p>
    <w:p w:rsidR="00000000" w:rsidRDefault="00E262F2">
      <w:pPr>
        <w:pStyle w:val="ConsPlusTitle"/>
        <w:jc w:val="center"/>
      </w:pPr>
      <w:r>
        <w:t>НА ТЕРРИТОРИИ ПЕНЗЕНСКОЙ ОБЛАСТИ, ОСУЩЕСТВЛЯЕТСЯ БЕСПЛАТНО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ind w:firstLine="540"/>
        <w:jc w:val="both"/>
      </w:pPr>
      <w:bookmarkStart w:id="2" w:name="Par117"/>
      <w:bookmarkEnd w:id="2"/>
      <w:r>
        <w:t>1. Инвалиды I и II группы.</w:t>
      </w:r>
    </w:p>
    <w:p w:rsidR="00000000" w:rsidRDefault="00E262F2">
      <w:pPr>
        <w:pStyle w:val="ConsPlusNormal"/>
        <w:spacing w:before="240"/>
        <w:ind w:firstLine="540"/>
        <w:jc w:val="both"/>
      </w:pPr>
      <w:bookmarkStart w:id="3" w:name="Par118"/>
      <w:bookmarkEnd w:id="3"/>
      <w:r>
        <w:t>2. Законные представители инвалидов I и II группы.</w:t>
      </w:r>
    </w:p>
    <w:p w:rsidR="00000000" w:rsidRDefault="00E262F2">
      <w:pPr>
        <w:pStyle w:val="ConsPlusNormal"/>
        <w:spacing w:before="240"/>
        <w:ind w:firstLine="540"/>
        <w:jc w:val="both"/>
      </w:pPr>
      <w:bookmarkStart w:id="4" w:name="Par119"/>
      <w:bookmarkEnd w:id="4"/>
      <w:r>
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</w:t>
      </w:r>
      <w:r>
        <w:t xml:space="preserve"> Федерации.</w:t>
      </w:r>
    </w:p>
    <w:p w:rsidR="00000000" w:rsidRDefault="00E262F2">
      <w:pPr>
        <w:pStyle w:val="ConsPlusNormal"/>
        <w:jc w:val="both"/>
      </w:pPr>
    </w:p>
    <w:p w:rsidR="00000000" w:rsidRDefault="00E262F2">
      <w:pPr>
        <w:pStyle w:val="ConsPlusNormal"/>
        <w:jc w:val="both"/>
      </w:pPr>
    </w:p>
    <w:p w:rsidR="00E262F2" w:rsidRDefault="00E26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62F2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F2" w:rsidRDefault="00E262F2">
      <w:pPr>
        <w:spacing w:after="0" w:line="240" w:lineRule="auto"/>
      </w:pPr>
      <w:r>
        <w:separator/>
      </w:r>
    </w:p>
  </w:endnote>
  <w:endnote w:type="continuationSeparator" w:id="1">
    <w:p w:rsidR="00E262F2" w:rsidRDefault="00E2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62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F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F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F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E1F11">
            <w:rPr>
              <w:sz w:val="20"/>
              <w:szCs w:val="20"/>
            </w:rPr>
            <w:fldChar w:fldCharType="separate"/>
          </w:r>
          <w:r w:rsidR="00EE1F1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E1F11">
            <w:rPr>
              <w:sz w:val="20"/>
              <w:szCs w:val="20"/>
            </w:rPr>
            <w:fldChar w:fldCharType="separate"/>
          </w:r>
          <w:r w:rsidR="00EE1F11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62F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F2" w:rsidRDefault="00E262F2">
      <w:pPr>
        <w:spacing w:after="0" w:line="240" w:lineRule="auto"/>
      </w:pPr>
      <w:r>
        <w:separator/>
      </w:r>
    </w:p>
  </w:footnote>
  <w:footnote w:type="continuationSeparator" w:id="1">
    <w:p w:rsidR="00E262F2" w:rsidRDefault="00E2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Пензенской обл. от 23.05.2018 N 288-пП</w:t>
          </w:r>
          <w:r>
            <w:rPr>
              <w:sz w:val="16"/>
              <w:szCs w:val="16"/>
            </w:rPr>
            <w:br/>
            <w:t>(ред. от 09.09.2019)</w:t>
          </w:r>
          <w:r>
            <w:rPr>
              <w:sz w:val="16"/>
              <w:szCs w:val="16"/>
            </w:rPr>
            <w:br/>
            <w:t>"О некоторых вопросах выездного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F2">
          <w:pPr>
            <w:pStyle w:val="ConsPlusNormal"/>
            <w:jc w:val="center"/>
          </w:pPr>
        </w:p>
        <w:p w:rsidR="00000000" w:rsidRDefault="00E262F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</w:t>
          </w:r>
          <w:r>
            <w:rPr>
              <w:sz w:val="18"/>
              <w:szCs w:val="18"/>
            </w:rPr>
            <w:t xml:space="preserve">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07.08.2020</w:t>
          </w:r>
        </w:p>
      </w:tc>
    </w:tr>
  </w:tbl>
  <w:p w:rsidR="00000000" w:rsidRDefault="00E262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62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E3F7A"/>
    <w:rsid w:val="005E3F7A"/>
    <w:rsid w:val="00E262F2"/>
    <w:rsid w:val="00E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021&amp;n=141677&amp;date=07.08.2020&amp;dst=100006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021&amp;n=151132&amp;date=07.08.202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45101&amp;date=07.08.2020&amp;dst=10013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21&amp;n=84851&amp;date=07.08.2020" TargetMode="External"/><Relationship Id="rId10" Type="http://schemas.openxmlformats.org/officeDocument/2006/relationships/hyperlink" Target="https://login.consultant.ru/link/?req=doc&amp;base=RLAW021&amp;n=141677&amp;date=07.08.2020&amp;dst=100005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1&amp;n=129315&amp;date=07.08.2020&amp;dst=100005&amp;fld=134" TargetMode="External"/><Relationship Id="rId14" Type="http://schemas.openxmlformats.org/officeDocument/2006/relationships/hyperlink" Target="https://login.consultant.ru/link/?req=doc&amp;base=RLAW021&amp;n=141677&amp;date=07.08.2020&amp;dst=10000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9656</Characters>
  <Application>Microsoft Office Word</Application>
  <DocSecurity>2</DocSecurity>
  <Lines>80</Lines>
  <Paragraphs>22</Paragraphs>
  <ScaleCrop>false</ScaleCrop>
  <Company>КонсультантПлюс Версия 4018.00.50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23.05.2018 N 288-пП(ред. от 09.09.2019)"О некоторых вопросах выездного обслуживания заявителей многофункциональными центрами предоставления государственных и муниципальных услуг, осуществляющими деятельность</dc:title>
  <dc:creator>sabaninpv</dc:creator>
  <cp:lastModifiedBy>sabaninpv</cp:lastModifiedBy>
  <cp:revision>2</cp:revision>
  <dcterms:created xsi:type="dcterms:W3CDTF">2020-08-07T07:19:00Z</dcterms:created>
  <dcterms:modified xsi:type="dcterms:W3CDTF">2020-08-07T07:19:00Z</dcterms:modified>
</cp:coreProperties>
</file>